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7F9EF" w14:textId="77777777" w:rsidR="008A3109" w:rsidRPr="00175DBE" w:rsidRDefault="00115315" w:rsidP="00175DBE">
      <w:pPr>
        <w:pStyle w:val="Heading1"/>
      </w:pPr>
      <w:r>
        <w:t>Controls on expenditure</w:t>
      </w:r>
    </w:p>
    <w:p w14:paraId="671C0EF4" w14:textId="77777777" w:rsidR="00115315" w:rsidRPr="0061699F" w:rsidRDefault="00115315" w:rsidP="00115315">
      <w:r w:rsidRPr="0061699F">
        <w:t xml:space="preserve">The aim of this policy is to ensure that expenditure is only incurred where it is: </w:t>
      </w:r>
    </w:p>
    <w:p w14:paraId="3A768B45" w14:textId="4D84D4F0" w:rsidR="00115315" w:rsidRPr="0061699F" w:rsidRDefault="00115315" w:rsidP="00115315">
      <w:pPr>
        <w:pStyle w:val="ListParagraph"/>
        <w:numPr>
          <w:ilvl w:val="0"/>
          <w:numId w:val="30"/>
        </w:numPr>
      </w:pPr>
      <w:r w:rsidRPr="0061699F">
        <w:t xml:space="preserve">in pursuance of </w:t>
      </w:r>
      <w:r w:rsidR="005F6195">
        <w:t>Fair Frome</w:t>
      </w:r>
      <w:r w:rsidRPr="0061699F">
        <w:t xml:space="preserve">’s charitable purposes </w:t>
      </w:r>
    </w:p>
    <w:p w14:paraId="70C9ADBB" w14:textId="56252DA0" w:rsidR="00115315" w:rsidRPr="0061699F" w:rsidRDefault="00115315" w:rsidP="00115315">
      <w:pPr>
        <w:pStyle w:val="ListParagraph"/>
        <w:numPr>
          <w:ilvl w:val="0"/>
          <w:numId w:val="30"/>
        </w:numPr>
      </w:pPr>
      <w:r w:rsidRPr="0061699F">
        <w:t xml:space="preserve">an effective use of </w:t>
      </w:r>
      <w:r w:rsidR="005F6195">
        <w:t>Fair Frome</w:t>
      </w:r>
      <w:r w:rsidRPr="0061699F">
        <w:t>’s resources</w:t>
      </w:r>
    </w:p>
    <w:p w14:paraId="041ACCB5" w14:textId="77777777" w:rsidR="00115315" w:rsidRPr="0061699F" w:rsidRDefault="00115315" w:rsidP="00115315">
      <w:pPr>
        <w:pStyle w:val="ListParagraph"/>
        <w:numPr>
          <w:ilvl w:val="0"/>
          <w:numId w:val="30"/>
        </w:numPr>
      </w:pPr>
      <w:r w:rsidRPr="0061699F">
        <w:t>in compliance with any requirements relating to funding</w:t>
      </w:r>
      <w:r>
        <w:t>.</w:t>
      </w:r>
    </w:p>
    <w:p w14:paraId="132BF347" w14:textId="1981380F" w:rsidR="00115315" w:rsidRPr="00115315" w:rsidRDefault="00115315" w:rsidP="00115315">
      <w:r w:rsidRPr="0061699F">
        <w:t xml:space="preserve">Staff need to be aware that </w:t>
      </w:r>
      <w:r w:rsidR="005F6195">
        <w:t>Fair Frome</w:t>
      </w:r>
      <w:r w:rsidRPr="0061699F">
        <w:t xml:space="preserve"> is committed to expenditure when an order is placed, or contract is signed, not when the payment is made, so it is vital that orders are made responsibly, and </w:t>
      </w:r>
      <w:r w:rsidRPr="0061699F">
        <w:rPr>
          <w:rFonts w:cstheme="minorHAnsi"/>
          <w:szCs w:val="24"/>
        </w:rPr>
        <w:t xml:space="preserve">within the approved budget and </w:t>
      </w:r>
      <w:r>
        <w:rPr>
          <w:rFonts w:cstheme="minorHAnsi"/>
          <w:szCs w:val="24"/>
        </w:rPr>
        <w:t>authority levels</w:t>
      </w:r>
      <w:r w:rsidRPr="0061699F">
        <w:rPr>
          <w:rFonts w:cstheme="minorHAnsi"/>
          <w:szCs w:val="24"/>
        </w:rPr>
        <w:t xml:space="preserve">.  </w:t>
      </w:r>
    </w:p>
    <w:p w14:paraId="1820B520" w14:textId="77777777" w:rsidR="00115315" w:rsidRPr="0061699F" w:rsidRDefault="00115315" w:rsidP="00115315">
      <w:r w:rsidRPr="0061699F">
        <w:rPr>
          <w:rFonts w:cstheme="minorHAnsi"/>
          <w:szCs w:val="24"/>
        </w:rPr>
        <w:t>Any spending beyond the budget must be authorised in accordance with the delegated authorities.</w:t>
      </w:r>
    </w:p>
    <w:p w14:paraId="39D1474B" w14:textId="77777777" w:rsidR="00A831CC" w:rsidRDefault="00115315" w:rsidP="003641E6">
      <w:pPr>
        <w:pStyle w:val="Heading2"/>
      </w:pPr>
      <w:r>
        <w:t>Procurement, estimates and tendering</w:t>
      </w:r>
    </w:p>
    <w:p w14:paraId="2CA8EAB4" w14:textId="77777777" w:rsidR="00115315" w:rsidRPr="0061699F" w:rsidRDefault="00115315" w:rsidP="00115315">
      <w:pPr>
        <w:autoSpaceDE w:val="0"/>
        <w:autoSpaceDN w:val="0"/>
        <w:adjustRightInd w:val="0"/>
        <w:spacing w:after="0" w:line="240" w:lineRule="auto"/>
        <w:rPr>
          <w:rFonts w:eastAsia="Times New Roman" w:cstheme="minorHAnsi"/>
          <w:sz w:val="24"/>
          <w:szCs w:val="24"/>
          <w:lang w:eastAsia="en-GB"/>
        </w:rPr>
      </w:pPr>
      <w:r w:rsidRPr="0061699F">
        <w:rPr>
          <w:rFonts w:eastAsia="Times New Roman" w:cstheme="minorHAnsi"/>
          <w:sz w:val="24"/>
          <w:szCs w:val="24"/>
          <w:lang w:eastAsia="en-GB"/>
        </w:rPr>
        <w:t>In order to ensure value for money for significant purchases, research should be carried out on the goods or services in question and a relevant specification drawn up. Written quotes should then be obtained, or the contract put out for tender, dependent on value as follows:</w:t>
      </w:r>
    </w:p>
    <w:p w14:paraId="6740C8CA" w14:textId="77777777" w:rsidR="00115315" w:rsidRPr="0061699F" w:rsidRDefault="00115315" w:rsidP="00115315">
      <w:pPr>
        <w:autoSpaceDE w:val="0"/>
        <w:autoSpaceDN w:val="0"/>
        <w:adjustRightInd w:val="0"/>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3397"/>
        <w:gridCol w:w="5619"/>
      </w:tblGrid>
      <w:tr w:rsidR="00115315" w:rsidRPr="0061699F" w14:paraId="02A1799E" w14:textId="77777777" w:rsidTr="006E2C06">
        <w:tc>
          <w:tcPr>
            <w:tcW w:w="3397" w:type="dxa"/>
          </w:tcPr>
          <w:p w14:paraId="3B63DF93" w14:textId="77777777" w:rsidR="00115315" w:rsidRPr="0061699F" w:rsidRDefault="00115315" w:rsidP="006E2C06">
            <w:pPr>
              <w:autoSpaceDE w:val="0"/>
              <w:autoSpaceDN w:val="0"/>
              <w:adjustRightInd w:val="0"/>
              <w:jc w:val="center"/>
              <w:rPr>
                <w:rFonts w:eastAsia="Times New Roman" w:cstheme="minorHAnsi"/>
                <w:sz w:val="24"/>
                <w:szCs w:val="24"/>
                <w:lang w:eastAsia="en-GB"/>
              </w:rPr>
            </w:pPr>
            <w:r w:rsidRPr="0061699F">
              <w:rPr>
                <w:rFonts w:eastAsia="Times New Roman" w:cstheme="minorHAnsi"/>
                <w:sz w:val="24"/>
                <w:szCs w:val="24"/>
                <w:lang w:eastAsia="en-GB"/>
              </w:rPr>
              <w:t>Value of Purchase</w:t>
            </w:r>
          </w:p>
          <w:p w14:paraId="0184DD5A" w14:textId="77777777" w:rsidR="00115315" w:rsidRPr="0061699F" w:rsidRDefault="00115315" w:rsidP="006E2C06">
            <w:pPr>
              <w:autoSpaceDE w:val="0"/>
              <w:autoSpaceDN w:val="0"/>
              <w:adjustRightInd w:val="0"/>
              <w:jc w:val="center"/>
              <w:rPr>
                <w:rFonts w:eastAsia="Times New Roman" w:cstheme="minorHAnsi"/>
                <w:sz w:val="24"/>
                <w:szCs w:val="24"/>
                <w:lang w:eastAsia="en-GB"/>
              </w:rPr>
            </w:pPr>
            <w:r w:rsidRPr="0061699F">
              <w:rPr>
                <w:rFonts w:eastAsia="Times New Roman" w:cstheme="minorHAnsi"/>
                <w:sz w:val="24"/>
                <w:szCs w:val="24"/>
                <w:lang w:eastAsia="en-GB"/>
              </w:rPr>
              <w:t>£</w:t>
            </w:r>
          </w:p>
        </w:tc>
        <w:tc>
          <w:tcPr>
            <w:tcW w:w="5619" w:type="dxa"/>
          </w:tcPr>
          <w:p w14:paraId="612C7C17" w14:textId="77777777" w:rsidR="00115315" w:rsidRPr="0061699F" w:rsidRDefault="00115315" w:rsidP="006E2C06">
            <w:pPr>
              <w:autoSpaceDE w:val="0"/>
              <w:autoSpaceDN w:val="0"/>
              <w:adjustRightInd w:val="0"/>
              <w:jc w:val="center"/>
              <w:rPr>
                <w:rFonts w:eastAsia="Times New Roman" w:cstheme="minorHAnsi"/>
                <w:sz w:val="24"/>
                <w:szCs w:val="24"/>
                <w:lang w:eastAsia="en-GB"/>
              </w:rPr>
            </w:pPr>
            <w:r w:rsidRPr="0061699F">
              <w:rPr>
                <w:rFonts w:eastAsia="Times New Roman" w:cstheme="minorHAnsi"/>
                <w:sz w:val="24"/>
                <w:szCs w:val="24"/>
                <w:lang w:eastAsia="en-GB"/>
              </w:rPr>
              <w:t>Action Required (minimum)</w:t>
            </w:r>
          </w:p>
        </w:tc>
      </w:tr>
      <w:tr w:rsidR="00115315" w:rsidRPr="0061699F" w14:paraId="207A1F47" w14:textId="77777777" w:rsidTr="006E2C06">
        <w:tc>
          <w:tcPr>
            <w:tcW w:w="3397" w:type="dxa"/>
          </w:tcPr>
          <w:p w14:paraId="07C359A0" w14:textId="4EA54F8B" w:rsidR="00115315" w:rsidRPr="003F1C4A" w:rsidRDefault="005F6195" w:rsidP="006E2C06">
            <w:pPr>
              <w:autoSpaceDE w:val="0"/>
              <w:autoSpaceDN w:val="0"/>
              <w:adjustRightInd w:val="0"/>
              <w:rPr>
                <w:rFonts w:eastAsia="Times New Roman" w:cstheme="minorHAnsi"/>
                <w:sz w:val="24"/>
                <w:szCs w:val="24"/>
                <w:lang w:eastAsia="en-GB"/>
              </w:rPr>
            </w:pPr>
            <w:r w:rsidRPr="003F1C4A">
              <w:rPr>
                <w:rFonts w:eastAsia="Times New Roman" w:cstheme="minorHAnsi"/>
                <w:sz w:val="24"/>
                <w:szCs w:val="24"/>
                <w:lang w:eastAsia="en-GB"/>
              </w:rPr>
              <w:t>From £1,000 to £5,000</w:t>
            </w:r>
          </w:p>
        </w:tc>
        <w:tc>
          <w:tcPr>
            <w:tcW w:w="5619" w:type="dxa"/>
          </w:tcPr>
          <w:p w14:paraId="6C51FD95" w14:textId="77777777" w:rsidR="00115315" w:rsidRPr="0061699F" w:rsidRDefault="00115315" w:rsidP="006E2C06">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One</w:t>
            </w:r>
            <w:r w:rsidRPr="0061699F">
              <w:rPr>
                <w:rFonts w:eastAsia="Times New Roman" w:cstheme="minorHAnsi"/>
                <w:sz w:val="24"/>
                <w:szCs w:val="24"/>
                <w:lang w:eastAsia="en-GB"/>
              </w:rPr>
              <w:t xml:space="preserve"> written quote</w:t>
            </w:r>
          </w:p>
        </w:tc>
      </w:tr>
      <w:tr w:rsidR="00115315" w:rsidRPr="0061699F" w14:paraId="39C91700" w14:textId="77777777" w:rsidTr="006E2C06">
        <w:tc>
          <w:tcPr>
            <w:tcW w:w="3397" w:type="dxa"/>
          </w:tcPr>
          <w:p w14:paraId="080EAF8D" w14:textId="2E3D25A5" w:rsidR="00115315" w:rsidRPr="003F1C4A" w:rsidRDefault="005F6195" w:rsidP="006E2C06">
            <w:pPr>
              <w:autoSpaceDE w:val="0"/>
              <w:autoSpaceDN w:val="0"/>
              <w:adjustRightInd w:val="0"/>
              <w:rPr>
                <w:rFonts w:eastAsia="Times New Roman" w:cstheme="minorHAnsi"/>
                <w:sz w:val="24"/>
                <w:szCs w:val="24"/>
                <w:lang w:eastAsia="en-GB"/>
              </w:rPr>
            </w:pPr>
            <w:r w:rsidRPr="003F1C4A">
              <w:rPr>
                <w:rFonts w:eastAsia="Times New Roman" w:cstheme="minorHAnsi"/>
                <w:sz w:val="24"/>
                <w:szCs w:val="24"/>
                <w:lang w:eastAsia="en-GB"/>
              </w:rPr>
              <w:t>From £5,001 to £7,500</w:t>
            </w:r>
          </w:p>
        </w:tc>
        <w:tc>
          <w:tcPr>
            <w:tcW w:w="5619" w:type="dxa"/>
          </w:tcPr>
          <w:p w14:paraId="36717603" w14:textId="77777777" w:rsidR="00115315" w:rsidRPr="0061699F" w:rsidRDefault="00115315" w:rsidP="006E2C06">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Two</w:t>
            </w:r>
            <w:r w:rsidRPr="0061699F">
              <w:rPr>
                <w:rFonts w:eastAsia="Times New Roman" w:cstheme="minorHAnsi"/>
                <w:sz w:val="24"/>
                <w:szCs w:val="24"/>
                <w:lang w:eastAsia="en-GB"/>
              </w:rPr>
              <w:t xml:space="preserve"> written quotes</w:t>
            </w:r>
          </w:p>
        </w:tc>
      </w:tr>
      <w:tr w:rsidR="00115315" w:rsidRPr="0061699F" w14:paraId="3D83AC63" w14:textId="77777777" w:rsidTr="006E2C06">
        <w:tc>
          <w:tcPr>
            <w:tcW w:w="3397" w:type="dxa"/>
          </w:tcPr>
          <w:p w14:paraId="72842088" w14:textId="2CA1159C" w:rsidR="00115315" w:rsidRPr="003F1C4A" w:rsidRDefault="005F6195" w:rsidP="006E2C06">
            <w:pPr>
              <w:autoSpaceDE w:val="0"/>
              <w:autoSpaceDN w:val="0"/>
              <w:adjustRightInd w:val="0"/>
              <w:rPr>
                <w:rFonts w:eastAsia="Times New Roman" w:cstheme="minorHAnsi"/>
                <w:sz w:val="24"/>
                <w:szCs w:val="24"/>
                <w:lang w:eastAsia="en-GB"/>
              </w:rPr>
            </w:pPr>
            <w:r w:rsidRPr="003F1C4A">
              <w:rPr>
                <w:rFonts w:eastAsia="Times New Roman" w:cstheme="minorHAnsi"/>
                <w:sz w:val="24"/>
                <w:szCs w:val="24"/>
                <w:lang w:eastAsia="en-GB"/>
              </w:rPr>
              <w:t>From £7,501 to £25,000</w:t>
            </w:r>
          </w:p>
        </w:tc>
        <w:tc>
          <w:tcPr>
            <w:tcW w:w="5619" w:type="dxa"/>
          </w:tcPr>
          <w:p w14:paraId="51E0F0D3" w14:textId="77777777" w:rsidR="00115315" w:rsidRPr="0061699F" w:rsidRDefault="00115315" w:rsidP="006E2C06">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Three</w:t>
            </w:r>
            <w:r w:rsidRPr="0061699F">
              <w:rPr>
                <w:rFonts w:eastAsia="Times New Roman" w:cstheme="minorHAnsi"/>
                <w:sz w:val="24"/>
                <w:szCs w:val="24"/>
                <w:lang w:eastAsia="en-GB"/>
              </w:rPr>
              <w:t xml:space="preserve"> written quotes</w:t>
            </w:r>
          </w:p>
        </w:tc>
      </w:tr>
      <w:tr w:rsidR="00115315" w:rsidRPr="0061699F" w14:paraId="58BC40AE" w14:textId="77777777" w:rsidTr="006E2C06">
        <w:tc>
          <w:tcPr>
            <w:tcW w:w="3397" w:type="dxa"/>
          </w:tcPr>
          <w:p w14:paraId="7F7934B7" w14:textId="76482BA5" w:rsidR="00115315" w:rsidRPr="003F1C4A" w:rsidRDefault="005F6195" w:rsidP="006E2C06">
            <w:pPr>
              <w:autoSpaceDE w:val="0"/>
              <w:autoSpaceDN w:val="0"/>
              <w:adjustRightInd w:val="0"/>
              <w:rPr>
                <w:rFonts w:eastAsia="Times New Roman" w:cstheme="minorHAnsi"/>
                <w:sz w:val="24"/>
                <w:szCs w:val="24"/>
                <w:lang w:eastAsia="en-GB"/>
              </w:rPr>
            </w:pPr>
            <w:r w:rsidRPr="003F1C4A">
              <w:rPr>
                <w:rFonts w:eastAsia="Times New Roman" w:cstheme="minorHAnsi"/>
                <w:sz w:val="24"/>
                <w:szCs w:val="24"/>
                <w:lang w:eastAsia="en-GB"/>
              </w:rPr>
              <w:t>From £25,001</w:t>
            </w:r>
          </w:p>
        </w:tc>
        <w:tc>
          <w:tcPr>
            <w:tcW w:w="5619" w:type="dxa"/>
          </w:tcPr>
          <w:p w14:paraId="67E8601E" w14:textId="77777777" w:rsidR="00115315" w:rsidRPr="0061699F" w:rsidRDefault="00115315" w:rsidP="006E2C06">
            <w:pPr>
              <w:autoSpaceDE w:val="0"/>
              <w:autoSpaceDN w:val="0"/>
              <w:adjustRightInd w:val="0"/>
              <w:rPr>
                <w:rFonts w:eastAsia="Times New Roman" w:cstheme="minorHAnsi"/>
                <w:sz w:val="24"/>
                <w:szCs w:val="24"/>
                <w:lang w:eastAsia="en-GB"/>
              </w:rPr>
            </w:pPr>
            <w:r w:rsidRPr="0061699F">
              <w:rPr>
                <w:rFonts w:eastAsia="Times New Roman" w:cstheme="minorHAnsi"/>
                <w:sz w:val="24"/>
                <w:szCs w:val="24"/>
                <w:lang w:eastAsia="en-GB"/>
              </w:rPr>
              <w:t>Formal tender published online and circulated widely</w:t>
            </w:r>
          </w:p>
        </w:tc>
      </w:tr>
    </w:tbl>
    <w:p w14:paraId="490A2EA0" w14:textId="77777777" w:rsidR="00115315" w:rsidRPr="0061699F" w:rsidRDefault="00115315" w:rsidP="00115315">
      <w:pPr>
        <w:autoSpaceDE w:val="0"/>
        <w:autoSpaceDN w:val="0"/>
        <w:adjustRightInd w:val="0"/>
        <w:spacing w:after="0" w:line="240" w:lineRule="auto"/>
        <w:rPr>
          <w:rFonts w:eastAsia="Times New Roman" w:cstheme="minorHAnsi"/>
          <w:sz w:val="24"/>
          <w:szCs w:val="24"/>
          <w:lang w:eastAsia="en-GB"/>
        </w:rPr>
      </w:pPr>
    </w:p>
    <w:p w14:paraId="26AB7AAE" w14:textId="572D6E7C" w:rsidR="00115315" w:rsidRPr="0061699F" w:rsidRDefault="00115315" w:rsidP="00115315">
      <w:pPr>
        <w:rPr>
          <w:rFonts w:eastAsia="Times New Roman" w:cstheme="minorHAnsi"/>
          <w:sz w:val="24"/>
          <w:szCs w:val="24"/>
          <w:lang w:eastAsia="en-GB"/>
        </w:rPr>
      </w:pPr>
      <w:r w:rsidRPr="0061699F">
        <w:rPr>
          <w:rFonts w:eastAsia="Times New Roman" w:cstheme="minorHAnsi"/>
          <w:sz w:val="24"/>
          <w:szCs w:val="24"/>
          <w:lang w:eastAsia="en-GB"/>
        </w:rPr>
        <w:t xml:space="preserve">Where </w:t>
      </w:r>
      <w:r>
        <w:rPr>
          <w:rFonts w:eastAsia="Times New Roman" w:cstheme="minorHAnsi"/>
          <w:sz w:val="24"/>
          <w:szCs w:val="24"/>
          <w:lang w:eastAsia="en-GB"/>
        </w:rPr>
        <w:t>two</w:t>
      </w:r>
      <w:r w:rsidRPr="0061699F">
        <w:rPr>
          <w:rFonts w:eastAsia="Times New Roman" w:cstheme="minorHAnsi"/>
          <w:sz w:val="24"/>
          <w:szCs w:val="24"/>
          <w:lang w:eastAsia="en-GB"/>
        </w:rPr>
        <w:t xml:space="preserve"> or </w:t>
      </w:r>
      <w:r>
        <w:rPr>
          <w:rFonts w:eastAsia="Times New Roman" w:cstheme="minorHAnsi"/>
          <w:sz w:val="24"/>
          <w:szCs w:val="24"/>
          <w:lang w:eastAsia="en-GB"/>
        </w:rPr>
        <w:t>three</w:t>
      </w:r>
      <w:r w:rsidRPr="0061699F">
        <w:rPr>
          <w:rFonts w:eastAsia="Times New Roman" w:cstheme="minorHAnsi"/>
          <w:sz w:val="24"/>
          <w:szCs w:val="24"/>
          <w:lang w:eastAsia="en-GB"/>
        </w:rPr>
        <w:t xml:space="preserve"> written quotes are specified, but a specialist item or service is required for which it is not possible to obtain more than </w:t>
      </w:r>
      <w:r>
        <w:rPr>
          <w:rFonts w:eastAsia="Times New Roman" w:cstheme="minorHAnsi"/>
          <w:sz w:val="24"/>
          <w:szCs w:val="24"/>
          <w:lang w:eastAsia="en-GB"/>
        </w:rPr>
        <w:t>one</w:t>
      </w:r>
      <w:r w:rsidRPr="0061699F">
        <w:rPr>
          <w:rFonts w:eastAsia="Times New Roman" w:cstheme="minorHAnsi"/>
          <w:sz w:val="24"/>
          <w:szCs w:val="24"/>
          <w:lang w:eastAsia="en-GB"/>
        </w:rPr>
        <w:t xml:space="preserve"> quote within a reasonable amount of time, a business case must </w:t>
      </w:r>
      <w:r>
        <w:rPr>
          <w:rFonts w:eastAsia="Times New Roman" w:cstheme="minorHAnsi"/>
          <w:sz w:val="24"/>
          <w:szCs w:val="24"/>
          <w:lang w:eastAsia="en-GB"/>
        </w:rPr>
        <w:t>be made and signed off by the</w:t>
      </w:r>
      <w:r w:rsidR="005F6195">
        <w:rPr>
          <w:rFonts w:eastAsia="Times New Roman" w:cstheme="minorHAnsi"/>
          <w:sz w:val="24"/>
          <w:szCs w:val="24"/>
          <w:lang w:eastAsia="en-GB"/>
        </w:rPr>
        <w:t xml:space="preserve"> trustees</w:t>
      </w:r>
      <w:r w:rsidRPr="0061699F">
        <w:rPr>
          <w:rFonts w:eastAsia="Times New Roman" w:cstheme="minorHAnsi"/>
          <w:sz w:val="24"/>
          <w:szCs w:val="24"/>
          <w:lang w:eastAsia="en-GB"/>
        </w:rPr>
        <w:t>.</w:t>
      </w:r>
    </w:p>
    <w:p w14:paraId="1B8E34CA" w14:textId="77777777" w:rsidR="00115315" w:rsidRPr="00115315" w:rsidRDefault="00115315" w:rsidP="00115315">
      <w:pPr>
        <w:rPr>
          <w:rFonts w:eastAsia="Times New Roman" w:cstheme="minorHAnsi"/>
          <w:sz w:val="24"/>
          <w:szCs w:val="24"/>
          <w:lang w:eastAsia="en-GB"/>
        </w:rPr>
      </w:pPr>
      <w:r w:rsidRPr="00115315">
        <w:rPr>
          <w:rFonts w:eastAsia="Times New Roman" w:cstheme="minorHAnsi"/>
          <w:sz w:val="24"/>
          <w:szCs w:val="24"/>
          <w:lang w:eastAsia="en-GB"/>
        </w:rPr>
        <w:t>Where the supplier chosen is not the cheapest, the reasons for this choice must be documented.</w:t>
      </w:r>
    </w:p>
    <w:p w14:paraId="398BD91D" w14:textId="77777777" w:rsidR="00A831CC" w:rsidRPr="00A831CC" w:rsidRDefault="00115315" w:rsidP="00115315">
      <w:pPr>
        <w:pStyle w:val="Heading3"/>
      </w:pPr>
      <w:r>
        <w:t>Tender process</w:t>
      </w:r>
    </w:p>
    <w:p w14:paraId="4514FC0F"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 xml:space="preserve">Agree specification for the service or product and the requirements of the supplier including quality issues </w:t>
      </w:r>
    </w:p>
    <w:p w14:paraId="5116B313" w14:textId="5BFB3BE8"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 xml:space="preserve">Advertise as widely as possible through local networks and contacts, place opportunity on </w:t>
      </w:r>
      <w:r w:rsidR="005F6195">
        <w:rPr>
          <w:rFonts w:eastAsia="Times New Roman" w:cstheme="minorHAnsi"/>
          <w:sz w:val="24"/>
          <w:szCs w:val="24"/>
          <w:lang w:eastAsia="en-GB"/>
        </w:rPr>
        <w:t>Fair Frome</w:t>
      </w:r>
      <w:r w:rsidRPr="0061699F">
        <w:rPr>
          <w:rFonts w:eastAsia="Times New Roman" w:cstheme="minorHAnsi"/>
          <w:sz w:val="24"/>
          <w:szCs w:val="24"/>
          <w:lang w:eastAsia="en-GB"/>
        </w:rPr>
        <w:t xml:space="preserve"> web site, allowing a minimum of </w:t>
      </w:r>
      <w:r>
        <w:rPr>
          <w:rFonts w:eastAsia="Times New Roman" w:cstheme="minorHAnsi"/>
          <w:sz w:val="24"/>
          <w:szCs w:val="24"/>
          <w:lang w:eastAsia="en-GB"/>
        </w:rPr>
        <w:t>three</w:t>
      </w:r>
      <w:r w:rsidRPr="0061699F">
        <w:rPr>
          <w:rFonts w:eastAsia="Times New Roman" w:cstheme="minorHAnsi"/>
          <w:sz w:val="24"/>
          <w:szCs w:val="24"/>
          <w:lang w:eastAsia="en-GB"/>
        </w:rPr>
        <w:t xml:space="preserve"> weeks for responses </w:t>
      </w:r>
    </w:p>
    <w:p w14:paraId="6EE0C1C2"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 xml:space="preserve">Ensure the advertisement gives clear information about how to apply </w:t>
      </w:r>
    </w:p>
    <w:p w14:paraId="3F7611DC"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lastRenderedPageBreak/>
        <w:t xml:space="preserve">Send out the specification to interested parties with full information of how to submit a tender </w:t>
      </w:r>
    </w:p>
    <w:p w14:paraId="2F97EB6E"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 xml:space="preserve">Evaluate responses on the basis of the specification by a panel of at least </w:t>
      </w:r>
      <w:r>
        <w:rPr>
          <w:rFonts w:eastAsia="Times New Roman" w:cstheme="minorHAnsi"/>
          <w:sz w:val="24"/>
          <w:szCs w:val="24"/>
          <w:lang w:eastAsia="en-GB"/>
        </w:rPr>
        <w:t>two</w:t>
      </w:r>
      <w:r w:rsidRPr="0061699F">
        <w:rPr>
          <w:rFonts w:eastAsia="Times New Roman" w:cstheme="minorHAnsi"/>
          <w:sz w:val="24"/>
          <w:szCs w:val="24"/>
          <w:lang w:eastAsia="en-GB"/>
        </w:rPr>
        <w:t xml:space="preserve">, preferably </w:t>
      </w:r>
      <w:r>
        <w:rPr>
          <w:rFonts w:eastAsia="Times New Roman" w:cstheme="minorHAnsi"/>
          <w:sz w:val="24"/>
          <w:szCs w:val="24"/>
          <w:lang w:eastAsia="en-GB"/>
        </w:rPr>
        <w:t>three</w:t>
      </w:r>
      <w:r w:rsidRPr="0061699F">
        <w:rPr>
          <w:rFonts w:eastAsia="Times New Roman" w:cstheme="minorHAnsi"/>
          <w:sz w:val="24"/>
          <w:szCs w:val="24"/>
          <w:lang w:eastAsia="en-GB"/>
        </w:rPr>
        <w:t xml:space="preserve"> people </w:t>
      </w:r>
    </w:p>
    <w:p w14:paraId="722FB1E0"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 xml:space="preserve">Shortlist if necessary </w:t>
      </w:r>
    </w:p>
    <w:p w14:paraId="2AC7D331"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 xml:space="preserve">Invite shortlisted supplies for interview/presentation where required </w:t>
      </w:r>
      <w:r w:rsidRPr="006E2C06">
        <w:rPr>
          <w:rFonts w:eastAsia="Times New Roman" w:cstheme="minorHAnsi"/>
          <w:sz w:val="24"/>
          <w:szCs w:val="24"/>
          <w:lang w:eastAsia="en-GB"/>
        </w:rPr>
        <w:t>–</w:t>
      </w:r>
      <w:r w:rsidRPr="0061699F">
        <w:rPr>
          <w:rFonts w:eastAsia="Times New Roman" w:cstheme="minorHAnsi"/>
          <w:sz w:val="24"/>
          <w:szCs w:val="24"/>
          <w:lang w:eastAsia="en-GB"/>
        </w:rPr>
        <w:t xml:space="preserve"> for specific products and some services the purchase can be made on the basis of the quote, however for other services such as consultancy, it is desirable to interview potential suppliers. For some high value products or services it may be worth considering inviting a shortlist of sup</w:t>
      </w:r>
      <w:r>
        <w:rPr>
          <w:rFonts w:eastAsia="Times New Roman" w:cstheme="minorHAnsi"/>
          <w:sz w:val="24"/>
          <w:szCs w:val="24"/>
          <w:lang w:eastAsia="en-GB"/>
        </w:rPr>
        <w:t xml:space="preserve">pliers to make a presentation. </w:t>
      </w:r>
    </w:p>
    <w:p w14:paraId="4EFDB92B"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Take up references if appropriate</w:t>
      </w:r>
    </w:p>
    <w:p w14:paraId="76B59390" w14:textId="77777777" w:rsidR="00115315" w:rsidRPr="0061699F" w:rsidRDefault="00115315" w:rsidP="00115315">
      <w:pPr>
        <w:pStyle w:val="ListParagraph"/>
        <w:numPr>
          <w:ilvl w:val="0"/>
          <w:numId w:val="31"/>
        </w:numPr>
        <w:spacing w:after="0" w:line="276" w:lineRule="auto"/>
        <w:contextualSpacing/>
        <w:rPr>
          <w:rFonts w:eastAsia="Times New Roman" w:cstheme="minorHAnsi"/>
          <w:sz w:val="24"/>
          <w:szCs w:val="24"/>
          <w:lang w:eastAsia="en-GB"/>
        </w:rPr>
      </w:pPr>
      <w:r w:rsidRPr="0061699F">
        <w:rPr>
          <w:rFonts w:eastAsia="Times New Roman" w:cstheme="minorHAnsi"/>
          <w:sz w:val="24"/>
          <w:szCs w:val="24"/>
          <w:lang w:eastAsia="en-GB"/>
        </w:rPr>
        <w:t>Award to supplier issuing appropriate contract checked by legal advisor</w:t>
      </w:r>
    </w:p>
    <w:p w14:paraId="2EEAFF90" w14:textId="77777777" w:rsidR="003641E6" w:rsidRDefault="00115315" w:rsidP="00115315">
      <w:pPr>
        <w:pStyle w:val="Heading2"/>
      </w:pPr>
      <w:r w:rsidRPr="00115315">
        <w:t>Purchase orders and invoices</w:t>
      </w:r>
    </w:p>
    <w:p w14:paraId="085B01B8" w14:textId="77777777" w:rsidR="00115315" w:rsidRPr="003F1C4A" w:rsidRDefault="00115315" w:rsidP="00115315">
      <w:pPr>
        <w:pStyle w:val="Heading3"/>
      </w:pPr>
      <w:r w:rsidRPr="003F1C4A">
        <w:t>Purchase orders</w:t>
      </w:r>
    </w:p>
    <w:p w14:paraId="265DB17C" w14:textId="1EA13E46" w:rsidR="00115315" w:rsidRDefault="007C2E0B" w:rsidP="00115315">
      <w:pPr>
        <w:rPr>
          <w:lang w:eastAsia="en-GB"/>
        </w:rPr>
      </w:pPr>
      <w:r w:rsidRPr="003F1C4A">
        <w:rPr>
          <w:lang w:eastAsia="en-GB"/>
        </w:rPr>
        <w:t>Fair Frome acknowledges that the use of purchase orders is best practice; however, given the size of our organisation and the type of expenditure incurred, (e.g. food; urgent items) we agree not to use them for the time being.</w:t>
      </w:r>
      <w:r>
        <w:rPr>
          <w:lang w:eastAsia="en-GB"/>
        </w:rPr>
        <w:t xml:space="preserve">  </w:t>
      </w:r>
    </w:p>
    <w:p w14:paraId="4D44460A" w14:textId="77777777" w:rsidR="007C2E0B" w:rsidRDefault="00115315" w:rsidP="00115315">
      <w:pPr>
        <w:rPr>
          <w:lang w:eastAsia="en-GB"/>
        </w:rPr>
      </w:pPr>
      <w:r>
        <w:rPr>
          <w:lang w:eastAsia="en-GB"/>
        </w:rPr>
        <w:t>Individuals authorising a purchase are confirming whether</w:t>
      </w:r>
      <w:r w:rsidR="007C2E0B">
        <w:rPr>
          <w:lang w:eastAsia="en-GB"/>
        </w:rPr>
        <w:t>:</w:t>
      </w:r>
      <w:r>
        <w:rPr>
          <w:lang w:eastAsia="en-GB"/>
        </w:rPr>
        <w:t xml:space="preserve"> </w:t>
      </w:r>
    </w:p>
    <w:p w14:paraId="44E3E0DA" w14:textId="77777777" w:rsidR="007C2E0B" w:rsidRPr="007C2E0B" w:rsidRDefault="00115315" w:rsidP="007C2E0B">
      <w:pPr>
        <w:pStyle w:val="ListParagraph"/>
        <w:numPr>
          <w:ilvl w:val="0"/>
          <w:numId w:val="32"/>
        </w:numPr>
        <w:rPr>
          <w:sz w:val="24"/>
          <w:szCs w:val="24"/>
          <w:lang w:eastAsia="en-GB"/>
        </w:rPr>
      </w:pPr>
      <w:r>
        <w:rPr>
          <w:lang w:eastAsia="en-GB"/>
        </w:rPr>
        <w:t>the expenditure is in line with budget</w:t>
      </w:r>
    </w:p>
    <w:p w14:paraId="715D423F" w14:textId="78F19749" w:rsidR="00EC2F75" w:rsidRPr="00EC2F75" w:rsidRDefault="00115315" w:rsidP="007C2E0B">
      <w:pPr>
        <w:pStyle w:val="ListParagraph"/>
        <w:numPr>
          <w:ilvl w:val="0"/>
          <w:numId w:val="32"/>
        </w:numPr>
        <w:rPr>
          <w:sz w:val="24"/>
          <w:szCs w:val="24"/>
          <w:lang w:eastAsia="en-GB"/>
        </w:rPr>
      </w:pPr>
      <w:r>
        <w:rPr>
          <w:lang w:eastAsia="en-GB"/>
        </w:rPr>
        <w:t>there are funds to purchase it</w:t>
      </w:r>
    </w:p>
    <w:p w14:paraId="7D3D7796" w14:textId="3AABF5BC" w:rsidR="00EC2F75" w:rsidRPr="00EC2F75" w:rsidRDefault="00EC2F75" w:rsidP="007C2E0B">
      <w:pPr>
        <w:pStyle w:val="ListParagraph"/>
        <w:numPr>
          <w:ilvl w:val="0"/>
          <w:numId w:val="32"/>
        </w:numPr>
        <w:rPr>
          <w:sz w:val="24"/>
          <w:szCs w:val="24"/>
          <w:lang w:eastAsia="en-GB"/>
        </w:rPr>
      </w:pPr>
      <w:r>
        <w:rPr>
          <w:lang w:eastAsia="en-GB"/>
        </w:rPr>
        <w:t>it is within their authority to make the purchase.</w:t>
      </w:r>
    </w:p>
    <w:p w14:paraId="736E9A04" w14:textId="4D52824A" w:rsidR="00115315" w:rsidRPr="00EC2F75" w:rsidRDefault="00115315" w:rsidP="00EC2F75">
      <w:pPr>
        <w:rPr>
          <w:sz w:val="24"/>
          <w:szCs w:val="24"/>
          <w:lang w:eastAsia="en-GB"/>
        </w:rPr>
      </w:pPr>
      <w:r>
        <w:rPr>
          <w:lang w:eastAsia="en-GB"/>
        </w:rPr>
        <w:t>It is the responsibility of the person requesting the purchase to check whether this is the case.</w:t>
      </w:r>
    </w:p>
    <w:p w14:paraId="75177F97" w14:textId="77777777" w:rsidR="00115315" w:rsidRPr="00A650F1" w:rsidRDefault="00115315" w:rsidP="00115315">
      <w:pPr>
        <w:rPr>
          <w:sz w:val="24"/>
          <w:szCs w:val="24"/>
          <w:lang w:eastAsia="en-GB"/>
        </w:rPr>
      </w:pPr>
      <w:r w:rsidRPr="00A650F1">
        <w:rPr>
          <w:sz w:val="24"/>
          <w:szCs w:val="24"/>
          <w:lang w:eastAsia="en-GB"/>
        </w:rPr>
        <w:t>No one should authorise any transaction from which they</w:t>
      </w:r>
      <w:r>
        <w:rPr>
          <w:sz w:val="24"/>
          <w:szCs w:val="24"/>
          <w:lang w:eastAsia="en-GB"/>
        </w:rPr>
        <w:t>,</w:t>
      </w:r>
      <w:r w:rsidRPr="00A650F1">
        <w:rPr>
          <w:sz w:val="24"/>
          <w:szCs w:val="24"/>
          <w:lang w:eastAsia="en-GB"/>
        </w:rPr>
        <w:t xml:space="preserve"> </w:t>
      </w:r>
      <w:r w:rsidRPr="0061699F">
        <w:rPr>
          <w:lang w:eastAsia="en-GB"/>
        </w:rPr>
        <w:t xml:space="preserve">their partner or a relative </w:t>
      </w:r>
      <w:r w:rsidRPr="00A650F1">
        <w:rPr>
          <w:sz w:val="24"/>
          <w:szCs w:val="24"/>
          <w:lang w:eastAsia="en-GB"/>
        </w:rPr>
        <w:t>will personally benefit</w:t>
      </w:r>
      <w:r>
        <w:rPr>
          <w:sz w:val="24"/>
          <w:szCs w:val="24"/>
          <w:lang w:eastAsia="en-GB"/>
        </w:rPr>
        <w:t>, for example their expense claims</w:t>
      </w:r>
      <w:r w:rsidRPr="00A650F1">
        <w:rPr>
          <w:sz w:val="24"/>
          <w:szCs w:val="24"/>
          <w:lang w:eastAsia="en-GB"/>
        </w:rPr>
        <w:t xml:space="preserve">. </w:t>
      </w:r>
    </w:p>
    <w:p w14:paraId="2186B2AD" w14:textId="3B7185B4" w:rsidR="00115315" w:rsidRPr="00A650F1" w:rsidRDefault="00115315" w:rsidP="00115315">
      <w:pPr>
        <w:rPr>
          <w:sz w:val="24"/>
          <w:szCs w:val="24"/>
          <w:lang w:eastAsia="en-GB"/>
        </w:rPr>
      </w:pPr>
      <w:r>
        <w:rPr>
          <w:sz w:val="24"/>
          <w:szCs w:val="24"/>
          <w:lang w:eastAsia="en-GB"/>
        </w:rPr>
        <w:t>Staff</w:t>
      </w:r>
      <w:r w:rsidRPr="00A650F1">
        <w:rPr>
          <w:sz w:val="24"/>
          <w:szCs w:val="24"/>
          <w:lang w:eastAsia="en-GB"/>
        </w:rPr>
        <w:t xml:space="preserve"> must not authorise payments to</w:t>
      </w:r>
      <w:r>
        <w:rPr>
          <w:sz w:val="24"/>
          <w:szCs w:val="24"/>
          <w:lang w:eastAsia="en-GB"/>
        </w:rPr>
        <w:t xml:space="preserve"> (or that benefit)</w:t>
      </w:r>
      <w:r w:rsidRPr="00A650F1">
        <w:rPr>
          <w:sz w:val="24"/>
          <w:szCs w:val="24"/>
          <w:lang w:eastAsia="en-GB"/>
        </w:rPr>
        <w:t xml:space="preserve"> </w:t>
      </w:r>
      <w:r>
        <w:rPr>
          <w:sz w:val="24"/>
          <w:szCs w:val="24"/>
          <w:lang w:eastAsia="en-GB"/>
        </w:rPr>
        <w:t xml:space="preserve">someone senior to them. </w:t>
      </w:r>
    </w:p>
    <w:p w14:paraId="47816333" w14:textId="352F1B26" w:rsidR="00115315" w:rsidRPr="0006363E" w:rsidRDefault="00115315" w:rsidP="00115315">
      <w:pPr>
        <w:pStyle w:val="Heading3"/>
      </w:pPr>
      <w:r w:rsidRPr="0006363E">
        <w:t>Invoices</w:t>
      </w:r>
      <w:r w:rsidR="00EC2F75">
        <w:t xml:space="preserve"> for payment</w:t>
      </w:r>
    </w:p>
    <w:p w14:paraId="49C778E3" w14:textId="77777777" w:rsidR="00115315" w:rsidRDefault="00115315" w:rsidP="00115315">
      <w:r>
        <w:t xml:space="preserve">All invoices will be authorised in line with the delegated authorities.  </w:t>
      </w:r>
    </w:p>
    <w:p w14:paraId="047582BF" w14:textId="60632DAC" w:rsidR="00115315" w:rsidRDefault="00115315" w:rsidP="00115315">
      <w:r>
        <w:t xml:space="preserve">All invoices should be </w:t>
      </w:r>
      <w:r w:rsidR="00EC2F75">
        <w:t>kept and recorded by a member of staff, or volunteer bookkeeper</w:t>
      </w:r>
      <w:r>
        <w:t xml:space="preserve">. </w:t>
      </w:r>
    </w:p>
    <w:p w14:paraId="2B258A8B" w14:textId="47253D01" w:rsidR="00115315" w:rsidRPr="00115315" w:rsidRDefault="00115315" w:rsidP="00115315">
      <w:r>
        <w:t xml:space="preserve">The person who requested the goods or services is responsible for checking the quality of what has been received and that it matches </w:t>
      </w:r>
      <w:r w:rsidR="00EC2F75">
        <w:t>what was</w:t>
      </w:r>
      <w:r>
        <w:t xml:space="preserve"> order</w:t>
      </w:r>
      <w:r w:rsidR="00EC2F75">
        <w:t>ed</w:t>
      </w:r>
      <w:r>
        <w:t>, and that the invoice</w:t>
      </w:r>
      <w:r w:rsidR="00EC2F75">
        <w:t>/payment</w:t>
      </w:r>
      <w:r>
        <w:t xml:space="preserve"> agrees to this and is accurate.</w:t>
      </w:r>
    </w:p>
    <w:p w14:paraId="5A40AFF7" w14:textId="2065998D" w:rsidR="00115315" w:rsidRPr="00115315" w:rsidRDefault="00115315" w:rsidP="00115315">
      <w:r>
        <w:t xml:space="preserve">Once an invoice has been authorised, suppliers will be paid according to their payment terms, or if no terms stated </w:t>
      </w:r>
      <w:r w:rsidRPr="003F1C4A">
        <w:t xml:space="preserve">within </w:t>
      </w:r>
      <w:r w:rsidR="00EC2F75" w:rsidRPr="003F1C4A">
        <w:t>30</w:t>
      </w:r>
      <w:r>
        <w:t xml:space="preserve"> days.</w:t>
      </w:r>
    </w:p>
    <w:sectPr w:rsidR="00115315" w:rsidRPr="00115315" w:rsidSect="00A831CC">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AD1EE" w14:textId="77777777" w:rsidR="00CC07D8" w:rsidRDefault="00CC07D8" w:rsidP="000823E0">
      <w:r>
        <w:separator/>
      </w:r>
    </w:p>
  </w:endnote>
  <w:endnote w:type="continuationSeparator" w:id="0">
    <w:p w14:paraId="221F4BAD" w14:textId="77777777" w:rsidR="00CC07D8" w:rsidRDefault="00CC07D8" w:rsidP="0008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2458" w14:textId="77777777" w:rsidR="000823E0" w:rsidRDefault="00306972" w:rsidP="000823E0">
    <w:pPr>
      <w:pStyle w:val="Header"/>
    </w:pPr>
    <w:r>
      <w:rPr>
        <w:noProof/>
        <w:lang w:eastAsia="en-GB"/>
      </w:rPr>
      <w:drawing>
        <wp:anchor distT="0" distB="0" distL="114300" distR="114300" simplePos="0" relativeHeight="251661824" behindDoc="0" locked="0" layoutInCell="1" allowOverlap="1" wp14:anchorId="26E104C4" wp14:editId="2180A15B">
          <wp:simplePos x="0" y="0"/>
          <wp:positionH relativeFrom="column">
            <wp:posOffset>4946917</wp:posOffset>
          </wp:positionH>
          <wp:positionV relativeFrom="paragraph">
            <wp:posOffset>12700</wp:posOffset>
          </wp:positionV>
          <wp:extent cx="991235" cy="478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VO_logo_black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35" cy="478155"/>
                  </a:xfrm>
                  <a:prstGeom prst="rect">
                    <a:avLst/>
                  </a:prstGeom>
                </pic:spPr>
              </pic:pic>
            </a:graphicData>
          </a:graphic>
          <wp14:sizeRelH relativeFrom="page">
            <wp14:pctWidth>0</wp14:pctWidth>
          </wp14:sizeRelH>
          <wp14:sizeRelV relativeFrom="page">
            <wp14:pctHeight>0</wp14:pctHeight>
          </wp14:sizeRelV>
        </wp:anchor>
      </w:drawing>
    </w:r>
  </w:p>
  <w:p w14:paraId="7D6BF3FD" w14:textId="77777777" w:rsidR="00306972" w:rsidRDefault="000823E0" w:rsidP="000823E0">
    <w:pPr>
      <w:pStyle w:val="Footer"/>
    </w:pPr>
    <w:r>
      <w:t xml:space="preserve">This </w:t>
    </w:r>
    <w:r w:rsidR="00BC41A4">
      <w:t>template</w:t>
    </w:r>
    <w:r>
      <w:t xml:space="preserve"> was produced for members of NCVO. </w:t>
    </w:r>
  </w:p>
  <w:p w14:paraId="317C3A0D" w14:textId="77777777" w:rsidR="00EF509F" w:rsidRPr="000823E0" w:rsidRDefault="000823E0" w:rsidP="000823E0">
    <w:pPr>
      <w:pStyle w:val="Footer"/>
    </w:pPr>
    <w:r w:rsidRPr="00783B61">
      <w:t>It</w:t>
    </w:r>
    <w:r w:rsidR="007921B7">
      <w:t>’</w:t>
    </w:r>
    <w:r w:rsidRPr="00783B61">
      <w:t>s meant as a guide and does not co</w:t>
    </w:r>
    <w:r>
      <w:t>nstitute legal</w:t>
    </w:r>
    <w:r w:rsidR="007921B7">
      <w:t xml:space="preserve"> advice.</w:t>
    </w:r>
    <w:r w:rsidR="00306972" w:rsidRPr="00306972">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16231" w14:textId="77777777" w:rsidR="00CC07D8" w:rsidRDefault="00CC07D8" w:rsidP="000823E0">
      <w:r>
        <w:separator/>
      </w:r>
    </w:p>
  </w:footnote>
  <w:footnote w:type="continuationSeparator" w:id="0">
    <w:p w14:paraId="509DF9A9" w14:textId="77777777" w:rsidR="00CC07D8" w:rsidRDefault="00CC07D8" w:rsidP="0008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A4DB" w14:textId="77777777" w:rsidR="005F6195" w:rsidRDefault="005F6195" w:rsidP="005F6195">
    <w:pPr>
      <w:pStyle w:val="Header"/>
    </w:pPr>
    <w:r>
      <w:rPr>
        <w:b/>
      </w:rPr>
      <w:t>Fair Frome</w:t>
    </w:r>
    <w:r w:rsidR="00EF509F">
      <w:rPr>
        <w:b/>
      </w:rPr>
      <w:br/>
    </w:r>
    <w:r w:rsidR="00115315">
      <w:t xml:space="preserve">Financial Procedures </w:t>
    </w:r>
  </w:p>
  <w:p w14:paraId="17F3E16D" w14:textId="10BBFCEC" w:rsidR="00A831CC" w:rsidRDefault="005F6195" w:rsidP="005F6195">
    <w:pPr>
      <w:pStyle w:val="Header"/>
    </w:pPr>
    <w:r>
      <w:t>September 2024</w:t>
    </w:r>
  </w:p>
  <w:p w14:paraId="021BE1CD" w14:textId="77777777" w:rsidR="00EF509F" w:rsidRDefault="00EF509F" w:rsidP="0008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0E0C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4A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96C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3EB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C44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C8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231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E43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D1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48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94E1D"/>
    <w:multiLevelType w:val="hybridMultilevel"/>
    <w:tmpl w:val="F126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14D97"/>
    <w:multiLevelType w:val="hybridMultilevel"/>
    <w:tmpl w:val="C10C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7B1581"/>
    <w:multiLevelType w:val="hybridMultilevel"/>
    <w:tmpl w:val="5F50FD06"/>
    <w:lvl w:ilvl="0" w:tplc="997A736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93A31"/>
    <w:multiLevelType w:val="hybridMultilevel"/>
    <w:tmpl w:val="6D0A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75B39"/>
    <w:multiLevelType w:val="multilevel"/>
    <w:tmpl w:val="0E3C5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46BE4"/>
    <w:multiLevelType w:val="hybridMultilevel"/>
    <w:tmpl w:val="A04E49FC"/>
    <w:lvl w:ilvl="0" w:tplc="488A2D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C74FA"/>
    <w:multiLevelType w:val="hybridMultilevel"/>
    <w:tmpl w:val="C01E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4563E"/>
    <w:multiLevelType w:val="hybridMultilevel"/>
    <w:tmpl w:val="5942D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90883"/>
    <w:multiLevelType w:val="hybridMultilevel"/>
    <w:tmpl w:val="8B64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35664"/>
    <w:multiLevelType w:val="hybridMultilevel"/>
    <w:tmpl w:val="FC62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349025">
    <w:abstractNumId w:val="21"/>
  </w:num>
  <w:num w:numId="2" w16cid:durableId="949900832">
    <w:abstractNumId w:val="27"/>
  </w:num>
  <w:num w:numId="3" w16cid:durableId="1370451963">
    <w:abstractNumId w:val="16"/>
  </w:num>
  <w:num w:numId="4" w16cid:durableId="793907435">
    <w:abstractNumId w:val="23"/>
  </w:num>
  <w:num w:numId="5" w16cid:durableId="1571309533">
    <w:abstractNumId w:val="13"/>
  </w:num>
  <w:num w:numId="6" w16cid:durableId="70465810">
    <w:abstractNumId w:val="30"/>
  </w:num>
  <w:num w:numId="7" w16cid:durableId="6105806">
    <w:abstractNumId w:val="12"/>
  </w:num>
  <w:num w:numId="8" w16cid:durableId="166483209">
    <w:abstractNumId w:val="28"/>
  </w:num>
  <w:num w:numId="9" w16cid:durableId="280694254">
    <w:abstractNumId w:val="22"/>
  </w:num>
  <w:num w:numId="10" w16cid:durableId="1641770150">
    <w:abstractNumId w:val="26"/>
  </w:num>
  <w:num w:numId="11" w16cid:durableId="424810579">
    <w:abstractNumId w:val="10"/>
  </w:num>
  <w:num w:numId="12" w16cid:durableId="1813714282">
    <w:abstractNumId w:val="31"/>
  </w:num>
  <w:num w:numId="13" w16cid:durableId="1799953260">
    <w:abstractNumId w:val="15"/>
  </w:num>
  <w:num w:numId="14" w16cid:durableId="82069438">
    <w:abstractNumId w:val="9"/>
  </w:num>
  <w:num w:numId="15" w16cid:durableId="1123156454">
    <w:abstractNumId w:val="7"/>
  </w:num>
  <w:num w:numId="16" w16cid:durableId="992682489">
    <w:abstractNumId w:val="6"/>
  </w:num>
  <w:num w:numId="17" w16cid:durableId="170687850">
    <w:abstractNumId w:val="5"/>
  </w:num>
  <w:num w:numId="18" w16cid:durableId="1728382071">
    <w:abstractNumId w:val="4"/>
  </w:num>
  <w:num w:numId="19" w16cid:durableId="1149320299">
    <w:abstractNumId w:val="8"/>
  </w:num>
  <w:num w:numId="20" w16cid:durableId="258877789">
    <w:abstractNumId w:val="3"/>
  </w:num>
  <w:num w:numId="21" w16cid:durableId="1735740710">
    <w:abstractNumId w:val="2"/>
  </w:num>
  <w:num w:numId="22" w16cid:durableId="1701467208">
    <w:abstractNumId w:val="1"/>
  </w:num>
  <w:num w:numId="23" w16cid:durableId="93864874">
    <w:abstractNumId w:val="0"/>
  </w:num>
  <w:num w:numId="24" w16cid:durableId="182978749">
    <w:abstractNumId w:val="11"/>
  </w:num>
  <w:num w:numId="25" w16cid:durableId="1268806529">
    <w:abstractNumId w:val="29"/>
  </w:num>
  <w:num w:numId="26" w16cid:durableId="467481703">
    <w:abstractNumId w:val="17"/>
  </w:num>
  <w:num w:numId="27" w16cid:durableId="78602545">
    <w:abstractNumId w:val="25"/>
  </w:num>
  <w:num w:numId="28" w16cid:durableId="855271883">
    <w:abstractNumId w:val="19"/>
  </w:num>
  <w:num w:numId="29" w16cid:durableId="1313408294">
    <w:abstractNumId w:val="18"/>
  </w:num>
  <w:num w:numId="30" w16cid:durableId="989597615">
    <w:abstractNumId w:val="14"/>
  </w:num>
  <w:num w:numId="31" w16cid:durableId="1445425292">
    <w:abstractNumId w:val="24"/>
  </w:num>
  <w:num w:numId="32" w16cid:durableId="9026453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02"/>
    <w:rsid w:val="00016F38"/>
    <w:rsid w:val="00081330"/>
    <w:rsid w:val="000823E0"/>
    <w:rsid w:val="00083F1D"/>
    <w:rsid w:val="00115315"/>
    <w:rsid w:val="00121554"/>
    <w:rsid w:val="00175DBE"/>
    <w:rsid w:val="00182B2E"/>
    <w:rsid w:val="001A5008"/>
    <w:rsid w:val="0020553F"/>
    <w:rsid w:val="002E2B9F"/>
    <w:rsid w:val="002F7153"/>
    <w:rsid w:val="00300F89"/>
    <w:rsid w:val="00306972"/>
    <w:rsid w:val="00350602"/>
    <w:rsid w:val="003641E6"/>
    <w:rsid w:val="003F1C4A"/>
    <w:rsid w:val="005E2207"/>
    <w:rsid w:val="005F6195"/>
    <w:rsid w:val="007216DB"/>
    <w:rsid w:val="00747D6D"/>
    <w:rsid w:val="007921B7"/>
    <w:rsid w:val="007B7B26"/>
    <w:rsid w:val="007C2E0B"/>
    <w:rsid w:val="007D3786"/>
    <w:rsid w:val="007E1B45"/>
    <w:rsid w:val="007F2A8E"/>
    <w:rsid w:val="008A3109"/>
    <w:rsid w:val="008B143A"/>
    <w:rsid w:val="00935491"/>
    <w:rsid w:val="00953238"/>
    <w:rsid w:val="00A00013"/>
    <w:rsid w:val="00A76F14"/>
    <w:rsid w:val="00A831CC"/>
    <w:rsid w:val="00BC41A4"/>
    <w:rsid w:val="00BF5CCD"/>
    <w:rsid w:val="00C04D7E"/>
    <w:rsid w:val="00CC07D8"/>
    <w:rsid w:val="00D37DCC"/>
    <w:rsid w:val="00D754E9"/>
    <w:rsid w:val="00EB1C0A"/>
    <w:rsid w:val="00EC2F75"/>
    <w:rsid w:val="00EF509F"/>
    <w:rsid w:val="00F76EEB"/>
    <w:rsid w:val="00FB00F5"/>
    <w:rsid w:val="00FD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A0291"/>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9"/>
    <w:rPr>
      <w:sz w:val="23"/>
    </w:rPr>
  </w:style>
  <w:style w:type="paragraph" w:styleId="Heading1">
    <w:name w:val="heading 1"/>
    <w:basedOn w:val="Normal"/>
    <w:next w:val="Normal"/>
    <w:link w:val="Heading1Char"/>
    <w:uiPriority w:val="9"/>
    <w:qFormat/>
    <w:rsid w:val="00175DBE"/>
    <w:pPr>
      <w:pBdr>
        <w:bottom w:val="single" w:sz="4" w:space="1" w:color="auto"/>
      </w:pBdr>
      <w:outlineLvl w:val="0"/>
    </w:pPr>
    <w:rPr>
      <w:b/>
      <w:sz w:val="32"/>
      <w:szCs w:val="24"/>
    </w:rPr>
  </w:style>
  <w:style w:type="paragraph" w:styleId="Heading2">
    <w:name w:val="heading 2"/>
    <w:basedOn w:val="Normal"/>
    <w:next w:val="Normal"/>
    <w:link w:val="Heading2Char"/>
    <w:uiPriority w:val="9"/>
    <w:unhideWhenUsed/>
    <w:qFormat/>
    <w:rsid w:val="003641E6"/>
    <w:pPr>
      <w:spacing w:before="240"/>
      <w:outlineLvl w:val="1"/>
    </w:pPr>
    <w:rPr>
      <w:b/>
      <w:sz w:val="28"/>
    </w:rPr>
  </w:style>
  <w:style w:type="paragraph" w:styleId="Heading3">
    <w:name w:val="heading 3"/>
    <w:basedOn w:val="Normal"/>
    <w:next w:val="Normal"/>
    <w:link w:val="Heading3Char"/>
    <w:uiPriority w:val="9"/>
    <w:unhideWhenUsed/>
    <w:qFormat/>
    <w:rsid w:val="00A831CC"/>
    <w:pPr>
      <w:keepNext/>
      <w:keepLines/>
      <w:spacing w:before="40" w:after="0"/>
      <w:outlineLvl w:val="2"/>
    </w:pPr>
    <w:rPr>
      <w:rFonts w:ascii="Calibri" w:eastAsiaTheme="majorEastAsia" w:hAnsi="Calibri" w:cstheme="majorBidi"/>
      <w:i/>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31CC"/>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175DBE"/>
    <w:rPr>
      <w:b/>
      <w:sz w:val="32"/>
      <w:szCs w:val="24"/>
    </w:rPr>
  </w:style>
  <w:style w:type="character" w:customStyle="1" w:styleId="Heading2Char">
    <w:name w:val="Heading 2 Char"/>
    <w:basedOn w:val="DefaultParagraphFont"/>
    <w:link w:val="Heading2"/>
    <w:uiPriority w:val="9"/>
    <w:rsid w:val="003641E6"/>
    <w:rPr>
      <w:b/>
      <w:sz w:val="28"/>
    </w:rPr>
  </w:style>
  <w:style w:type="paragraph" w:styleId="BalloonText">
    <w:name w:val="Balloon Text"/>
    <w:basedOn w:val="Normal"/>
    <w:link w:val="BalloonTextChar"/>
    <w:uiPriority w:val="99"/>
    <w:semiHidden/>
    <w:unhideWhenUsed/>
    <w:rsid w:val="00D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E9"/>
    <w:rPr>
      <w:rFonts w:ascii="Segoe UI" w:hAnsi="Segoe UI" w:cs="Segoe UI"/>
      <w:sz w:val="18"/>
      <w:szCs w:val="18"/>
    </w:rPr>
  </w:style>
  <w:style w:type="table" w:styleId="TableGrid">
    <w:name w:val="Table Grid"/>
    <w:basedOn w:val="TableNormal"/>
    <w:uiPriority w:val="39"/>
    <w:rsid w:val="00FB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554"/>
    <w:rPr>
      <w:color w:val="0000FF" w:themeColor="hyperlink"/>
      <w:u w:val="single"/>
    </w:rPr>
  </w:style>
  <w:style w:type="character" w:customStyle="1" w:styleId="Heading3Char">
    <w:name w:val="Heading 3 Char"/>
    <w:basedOn w:val="DefaultParagraphFont"/>
    <w:link w:val="Heading3"/>
    <w:uiPriority w:val="9"/>
    <w:rsid w:val="00A831CC"/>
    <w:rPr>
      <w:rFonts w:ascii="Calibri" w:eastAsiaTheme="majorEastAsia" w:hAnsi="Calibri" w:cstheme="majorBidi"/>
      <w:i/>
      <w:color w:val="000000" w:themeColor="text1"/>
      <w:szCs w:val="24"/>
    </w:rPr>
  </w:style>
  <w:style w:type="paragraph" w:styleId="BodyText">
    <w:name w:val="Body Text"/>
    <w:basedOn w:val="Normal"/>
    <w:link w:val="BodyTextChar"/>
    <w:uiPriority w:val="1"/>
    <w:qFormat/>
    <w:rsid w:val="00115315"/>
    <w:pPr>
      <w:widowControl w:val="0"/>
      <w:autoSpaceDE w:val="0"/>
      <w:autoSpaceDN w:val="0"/>
      <w:spacing w:after="0" w:line="240" w:lineRule="auto"/>
      <w:ind w:left="24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115315"/>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Fair Frome</cp:lastModifiedBy>
  <cp:revision>5</cp:revision>
  <dcterms:created xsi:type="dcterms:W3CDTF">2024-08-28T11:56:00Z</dcterms:created>
  <dcterms:modified xsi:type="dcterms:W3CDTF">2024-12-03T08:45:00Z</dcterms:modified>
</cp:coreProperties>
</file>